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eastAsia="zh-CN"/>
        </w:rPr>
        <w:t>技术需求信息采集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表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val="en-US" w:eastAsia="zh-CN"/>
        </w:rPr>
        <w:t>11</w:t>
      </w:r>
    </w:p>
    <w:tbl>
      <w:tblPr>
        <w:tblStyle w:val="3"/>
        <w:tblpPr w:leftFromText="180" w:rightFromText="180" w:vertAnchor="text" w:horzAnchor="page" w:tblpX="1167" w:tblpY="738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提升公司主导产品热作模具材料的实物质量；新产品的开发转让和新技术的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□信息□ 生物□航空航天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新材料□ 先进能源□现代农业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□先进制造□节能环保和资源综合利用□海洋□高技术服务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技术难题  □合作开发  □合作兴办新企业 □金融服务  □科技服务 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</w:t>
            </w:r>
            <w:r>
              <w:rPr>
                <w:rStyle w:val="5"/>
                <w:rFonts w:hAnsi="宋体"/>
                <w:sz w:val="28"/>
                <w:szCs w:val="28"/>
                <w:lang w:val="en-US" w:eastAsia="zh-CN"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1.提高热作模具钢的热疲劳性能和热强性能，提升产品实物质量。2.新产品的开发转让和新技术的应用，增强企业发展后劲。3.提供必要的研发资金支持。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1.提高热作模具材料使用寿命50%以上。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2.年均转让新产品或推广新技术应用1-3项。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200万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2021.4.01～2022.12.31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有，与院校合作过  □暂时没有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不限 □已有意向单位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公开□涉密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湖北富烽新材料科技有限公司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湖北富烽新材料科技有限公司是一家致力于工模具钢研发、生产、销售的专业化高端模具材料企业。公司拥有工模具新材料科研攻关的高级专业技术人员，具有较强的产品开发能力和模具钢应用研究能力。尤其以高端轧辊毛坯为主导产品（5H12,Cr12MoVCo,Cr12Mo1V1等）,轧辊产品占比达到60%以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叶兴发（总工程师）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15871185309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湖北省大冶市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0714-8995286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湖北省大冶市陈贵镇工业园陈贵大道东59号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27D20"/>
    <w:rsid w:val="7162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2021-10-11T00:29:00Z</dcterms:created>
  <dc:creator>吴思维</dc:creator>
  <cp:lastModifiedBy>吴思维</cp:lastModifiedBy>
  <dcterms:modified xsi:type="dcterms:W3CDTF">2021-10-11T00:29:45Z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9FB3B3823D4D45DB8872B9899A8C0F48</vt:lpwstr>
  </property>
</Properties>
</file>